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1295" w14:textId="44C3C791" w:rsidR="007B3F84" w:rsidRPr="00C15095" w:rsidRDefault="007B3F84" w:rsidP="00F5400E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150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OPEN AND DISTANCE LEARNING </w:t>
      </w:r>
      <w:r w:rsidR="006B3B46" w:rsidRPr="00C150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MIDTERM ASSIGNMENT</w:t>
      </w:r>
    </w:p>
    <w:p w14:paraId="577E87B7" w14:textId="662EE28F" w:rsidR="007B3F84" w:rsidRPr="00C15095" w:rsidRDefault="007B3F84" w:rsidP="00F5400E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C1509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INSTRUCTOR; </w:t>
      </w:r>
      <w:r w:rsidR="008512D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PROF. DR. </w:t>
      </w:r>
      <w:r w:rsidRPr="00C1509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KENAN DİKİLİTAŞ</w:t>
      </w:r>
    </w:p>
    <w:p w14:paraId="2C294A0E" w14:textId="77777777" w:rsidR="007B3F84" w:rsidRPr="00C15095" w:rsidRDefault="007B3F84" w:rsidP="00F5400E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Student</w:t>
      </w:r>
      <w:proofErr w:type="spellEnd"/>
      <w:r w:rsidRPr="00C15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Yağmur ERDEM E2170023</w:t>
      </w:r>
    </w:p>
    <w:p w14:paraId="0D4A1E69" w14:textId="77777777" w:rsidR="002E4B26" w:rsidRPr="00C15095" w:rsidRDefault="002E4B26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C0FE" w14:textId="5295A136" w:rsidR="00821281" w:rsidRPr="00821281" w:rsidRDefault="00821281" w:rsidP="0082128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281">
        <w:rPr>
          <w:rFonts w:ascii="Times New Roman" w:hAnsi="Times New Roman" w:cs="Times New Roman"/>
          <w:i/>
          <w:iCs/>
          <w:sz w:val="24"/>
          <w:szCs w:val="24"/>
        </w:rPr>
        <w:t>INTRODUCTION</w:t>
      </w:r>
    </w:p>
    <w:p w14:paraId="3ED97F71" w14:textId="188CC4D9" w:rsidR="00FF3DDD" w:rsidRDefault="00AA3568" w:rsidP="00F5400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transitioned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discovered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classmates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classmate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Fulya.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reminders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Presence in Online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ourselves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</w:t>
      </w:r>
    </w:p>
    <w:p w14:paraId="13228E35" w14:textId="58F7BB09" w:rsidR="00821281" w:rsidRPr="006D63A8" w:rsidRDefault="006D63A8" w:rsidP="00821281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3A8">
        <w:rPr>
          <w:rFonts w:ascii="Times New Roman" w:hAnsi="Times New Roman" w:cs="Times New Roman"/>
          <w:i/>
          <w:iCs/>
          <w:sz w:val="24"/>
          <w:szCs w:val="24"/>
        </w:rPr>
        <w:t>CONTENT</w:t>
      </w:r>
    </w:p>
    <w:p w14:paraId="167A3371" w14:textId="5C235D08" w:rsidR="00AA3568" w:rsidRPr="00C15095" w:rsidRDefault="001052A2" w:rsidP="006D63A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; “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‐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‐presence.”</w:t>
      </w:r>
      <w:r w:rsidR="006C1C50" w:rsidRPr="00C15095">
        <w:rPr>
          <w:rFonts w:ascii="Times New Roman" w:hAnsi="Times New Roman" w:cs="Times New Roman"/>
          <w:sz w:val="24"/>
          <w:szCs w:val="24"/>
        </w:rPr>
        <w:t xml:space="preserve"> </w:t>
      </w:r>
      <w:r w:rsidRPr="00C150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Lamy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095">
        <w:rPr>
          <w:rFonts w:ascii="Times New Roman" w:hAnsi="Times New Roman" w:cs="Times New Roman"/>
          <w:sz w:val="24"/>
          <w:szCs w:val="24"/>
        </w:rPr>
        <w:t>2013a</w:t>
      </w:r>
      <w:proofErr w:type="gramEnd"/>
      <w:r w:rsidRPr="00C15095">
        <w:rPr>
          <w:rFonts w:ascii="Times New Roman" w:hAnsi="Times New Roman" w:cs="Times New Roman"/>
          <w:sz w:val="24"/>
          <w:szCs w:val="24"/>
        </w:rPr>
        <w:t xml:space="preserve">, 144) At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on English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desirable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blogs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blogs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lastRenderedPageBreak/>
        <w:t>article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My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softly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clarified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Hampel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Stickler's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pyramid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pyramid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 7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pyramid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cooperating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hoped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</w:t>
      </w:r>
    </w:p>
    <w:p w14:paraId="13A14B89" w14:textId="2FB1F46A" w:rsidR="006C1C50" w:rsidRPr="00C15095" w:rsidRDefault="007C55BA" w:rsidP="00F5400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 in Online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Teaching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presence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begins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before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the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course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commences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as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the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teacher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acting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as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instructional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designer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plans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and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prepares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the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course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studies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and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it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continues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during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the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course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, as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the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instructor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facilitates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the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discourse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and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provides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direct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instruction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when</w:t>
      </w:r>
      <w:proofErr w:type="spellEnd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5BF2" w:rsidRPr="00C15095">
        <w:rPr>
          <w:rStyle w:val="Gl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required</w:t>
      </w:r>
      <w:proofErr w:type="spellEnd"/>
      <w:r w:rsidR="00CC5BF2" w:rsidRPr="00C1509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CC5BF2" w:rsidRPr="00C150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CC5BF2" w:rsidRPr="00C150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Anderson</w:t>
      </w:r>
      <w:proofErr w:type="spellEnd"/>
      <w:r w:rsidR="00CC5BF2" w:rsidRPr="00C150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et al, 2001</w:t>
      </w:r>
      <w:r w:rsidR="00CC5BF2" w:rsidRPr="00C1509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) </w:t>
      </w:r>
      <w:r w:rsidRPr="00C1509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two-sided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online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But,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defended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ourselves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But,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empathy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 is in online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Kenan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manages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presence.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My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Fulya,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video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C15095">
        <w:rPr>
          <w:rFonts w:ascii="Times New Roman" w:hAnsi="Times New Roman" w:cs="Times New Roman"/>
          <w:sz w:val="24"/>
          <w:szCs w:val="24"/>
        </w:rPr>
        <w:t>eteachonline</w:t>
      </w:r>
      <w:proofErr w:type="spellEnd"/>
      <w:proofErr w:type="gramEnd"/>
      <w:r w:rsidRPr="00C15095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summed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lastRenderedPageBreak/>
        <w:t>effectively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liked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it. At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clarified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 in online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     </w:t>
      </w:r>
    </w:p>
    <w:p w14:paraId="28C43262" w14:textId="77777777" w:rsidR="008664CB" w:rsidRPr="00C15095" w:rsidRDefault="00C74C58" w:rsidP="00F5400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First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clarify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searched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differentiation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appeals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originality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open-ended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bit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empathy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</w:t>
      </w:r>
    </w:p>
    <w:p w14:paraId="3A9EC78B" w14:textId="41385290" w:rsidR="00C74C58" w:rsidRPr="00C15095" w:rsidRDefault="00043021" w:rsidP="00F5400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liked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English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listen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My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Fulya,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Bloom's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Taxonomy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(Kurt, 2018)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remembered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blogs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diversified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summed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lastRenderedPageBreak/>
        <w:t>mentioned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autonomy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autonomy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Since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autonomy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remarkable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autonomously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mention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lot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evidences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guided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noticing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</w:t>
      </w:r>
    </w:p>
    <w:p w14:paraId="2083CF0D" w14:textId="3E959C5D" w:rsidR="006D63A8" w:rsidRPr="006D63A8" w:rsidRDefault="006D63A8" w:rsidP="006D63A8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3A8">
        <w:rPr>
          <w:rFonts w:ascii="Times New Roman" w:hAnsi="Times New Roman" w:cs="Times New Roman"/>
          <w:i/>
          <w:iCs/>
          <w:sz w:val="24"/>
          <w:szCs w:val="24"/>
        </w:rPr>
        <w:t>CONCLUSION</w:t>
      </w:r>
    </w:p>
    <w:p w14:paraId="1775F8C3" w14:textId="11E886B0" w:rsidR="00043021" w:rsidRPr="00C15095" w:rsidRDefault="00993E5A" w:rsidP="00F5400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095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definitely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say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I can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ourselves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comfortably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put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illuminate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15095">
        <w:rPr>
          <w:rFonts w:ascii="Times New Roman" w:hAnsi="Times New Roman" w:cs="Times New Roman"/>
          <w:sz w:val="24"/>
          <w:szCs w:val="24"/>
        </w:rPr>
        <w:t>Briefly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</w:t>
      </w:r>
    </w:p>
    <w:p w14:paraId="18BDA286" w14:textId="3E10A2C1" w:rsidR="00993E5A" w:rsidRPr="00C15095" w:rsidRDefault="00993E5A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DEE6B" w14:textId="77777777" w:rsidR="006D63A8" w:rsidRDefault="006D63A8" w:rsidP="00F5400E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7F1301" w14:textId="77777777" w:rsidR="006D63A8" w:rsidRDefault="006D63A8" w:rsidP="00F5400E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40A92C" w14:textId="22607BEE" w:rsidR="00993E5A" w:rsidRPr="00C15095" w:rsidRDefault="00993E5A" w:rsidP="00F5400E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5095">
        <w:rPr>
          <w:rFonts w:ascii="Times New Roman" w:hAnsi="Times New Roman" w:cs="Times New Roman"/>
          <w:i/>
          <w:iCs/>
          <w:sz w:val="24"/>
          <w:szCs w:val="24"/>
        </w:rPr>
        <w:lastRenderedPageBreak/>
        <w:t>REFERENCES</w:t>
      </w:r>
    </w:p>
    <w:p w14:paraId="3B906812" w14:textId="3A2C52CE" w:rsidR="00461439" w:rsidRPr="00C15095" w:rsidRDefault="00461439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Rourke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Garrison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, R.</w:t>
      </w:r>
      <w:proofErr w:type="gramStart"/>
      <w:r w:rsidRPr="00C15095">
        <w:rPr>
          <w:rFonts w:ascii="Times New Roman" w:hAnsi="Times New Roman" w:cs="Times New Roman"/>
          <w:sz w:val="24"/>
          <w:szCs w:val="24"/>
        </w:rPr>
        <w:t xml:space="preserve">,  </w:t>
      </w:r>
      <w:r w:rsidR="009E2224" w:rsidRPr="00C15095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9E2224"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24" w:rsidRPr="00C15095">
        <w:rPr>
          <w:rFonts w:ascii="Times New Roman" w:hAnsi="Times New Roman" w:cs="Times New Roman"/>
          <w:sz w:val="24"/>
          <w:szCs w:val="24"/>
        </w:rPr>
        <w:t>Archer</w:t>
      </w:r>
      <w:proofErr w:type="spellEnd"/>
      <w:r w:rsidR="009E2224" w:rsidRPr="00C15095">
        <w:rPr>
          <w:rFonts w:ascii="Times New Roman" w:hAnsi="Times New Roman" w:cs="Times New Roman"/>
          <w:sz w:val="24"/>
          <w:szCs w:val="24"/>
        </w:rPr>
        <w:t xml:space="preserve">, W. (2019). </w:t>
      </w:r>
      <w:proofErr w:type="spellStart"/>
      <w:r w:rsidR="009E2224" w:rsidRPr="00C15095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="009E2224"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24"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9E2224" w:rsidRPr="00C15095">
        <w:rPr>
          <w:rFonts w:ascii="Times New Roman" w:hAnsi="Times New Roman" w:cs="Times New Roman"/>
          <w:sz w:val="24"/>
          <w:szCs w:val="24"/>
        </w:rPr>
        <w:t xml:space="preserve"> presence in a </w:t>
      </w:r>
      <w:proofErr w:type="spellStart"/>
      <w:r w:rsidR="009E2224" w:rsidRPr="00C15095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9E2224"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24" w:rsidRPr="00C15095">
        <w:rPr>
          <w:rFonts w:ascii="Times New Roman" w:hAnsi="Times New Roman" w:cs="Times New Roman"/>
          <w:sz w:val="24"/>
          <w:szCs w:val="24"/>
        </w:rPr>
        <w:t>conferencing</w:t>
      </w:r>
      <w:proofErr w:type="spellEnd"/>
      <w:r w:rsidR="009E2224"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24" w:rsidRPr="00C15095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9E2224" w:rsidRPr="00C15095">
        <w:rPr>
          <w:rFonts w:ascii="Times New Roman" w:hAnsi="Times New Roman" w:cs="Times New Roman"/>
          <w:sz w:val="24"/>
          <w:szCs w:val="24"/>
        </w:rPr>
        <w:t xml:space="preserve">. </w:t>
      </w:r>
      <w:r w:rsidR="009E2224" w:rsidRPr="00C15095">
        <w:rPr>
          <w:rFonts w:ascii="Times New Roman" w:hAnsi="Times New Roman" w:cs="Times New Roman"/>
          <w:i/>
          <w:iCs/>
          <w:sz w:val="24"/>
          <w:szCs w:val="24"/>
        </w:rPr>
        <w:t>Online Learning</w:t>
      </w:r>
      <w:r w:rsidR="009E2224" w:rsidRPr="00C15095">
        <w:rPr>
          <w:rFonts w:ascii="Times New Roman" w:hAnsi="Times New Roman" w:cs="Times New Roman"/>
          <w:sz w:val="24"/>
          <w:szCs w:val="24"/>
        </w:rPr>
        <w:t>, 5(2).</w:t>
      </w:r>
    </w:p>
    <w:p w14:paraId="037DA804" w14:textId="77777777" w:rsidR="00C92108" w:rsidRPr="00C15095" w:rsidRDefault="00C92108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95">
        <w:rPr>
          <w:rFonts w:ascii="Times New Roman" w:hAnsi="Times New Roman" w:cs="Times New Roman"/>
          <w:sz w:val="24"/>
          <w:szCs w:val="24"/>
        </w:rPr>
        <w:t xml:space="preserve">BASAL, A. (2015).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Turkish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Online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, </w:t>
      </w:r>
      <w:r w:rsidRPr="00C15095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C15095">
        <w:rPr>
          <w:rFonts w:ascii="Times New Roman" w:hAnsi="Times New Roman" w:cs="Times New Roman"/>
          <w:sz w:val="24"/>
          <w:szCs w:val="24"/>
        </w:rPr>
        <w:t>(0).</w:t>
      </w:r>
    </w:p>
    <w:p w14:paraId="46EC0BA5" w14:textId="1E1ED0ED" w:rsidR="00932A47" w:rsidRPr="00C15095" w:rsidRDefault="00932A47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Chapelle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 C. A., &amp;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Sauro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, S. (2019). 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handbook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second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 (1st ed.). John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</w:t>
      </w:r>
    </w:p>
    <w:p w14:paraId="3B19127D" w14:textId="77777777" w:rsidR="000C7FD2" w:rsidRPr="00C15095" w:rsidRDefault="000C7FD2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C15095">
        <w:rPr>
          <w:rFonts w:ascii="Times New Roman" w:hAnsi="Times New Roman" w:cs="Times New Roman"/>
          <w:sz w:val="24"/>
          <w:szCs w:val="24"/>
        </w:rPr>
        <w:t>n.d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5095">
        <w:rPr>
          <w:rFonts w:ascii="Times New Roman" w:hAnsi="Times New Roman" w:cs="Times New Roman"/>
          <w:sz w:val="24"/>
          <w:szCs w:val="24"/>
        </w:rPr>
        <w:t xml:space="preserve">). </w:t>
      </w:r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CLE Online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Network</w:t>
      </w:r>
      <w:r w:rsidRPr="00C15095"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73FC51DA" w14:textId="660F1D83" w:rsidR="00363517" w:rsidRPr="00C15095" w:rsidRDefault="00363517" w:rsidP="00F5400E">
      <w:pPr>
        <w:spacing w:line="48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eteachonline</w:t>
      </w:r>
      <w:proofErr w:type="spellEnd"/>
      <w:proofErr w:type="gramEnd"/>
      <w:r w:rsidRPr="00C15095">
        <w:rPr>
          <w:rFonts w:ascii="Times New Roman" w:hAnsi="Times New Roman" w:cs="Times New Roman"/>
          <w:sz w:val="24"/>
          <w:szCs w:val="24"/>
        </w:rPr>
        <w:t xml:space="preserve">. (2020, 09 27).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ınstructor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presence: </w:t>
      </w:r>
      <w:hyperlink r:id="rId5" w:history="1">
        <w:r w:rsidRPr="00C15095">
          <w:rPr>
            <w:rStyle w:val="Kpr"/>
            <w:rFonts w:ascii="Times New Roman" w:hAnsi="Times New Roman" w:cs="Times New Roman"/>
            <w:sz w:val="24"/>
            <w:szCs w:val="24"/>
          </w:rPr>
          <w:t>https://www.eteachonline.com/blog/onlinepresence</w:t>
        </w:r>
      </w:hyperlink>
    </w:p>
    <w:p w14:paraId="3A6F0836" w14:textId="77777777" w:rsidR="00E21F82" w:rsidRPr="00C15095" w:rsidRDefault="00E21F82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95">
        <w:rPr>
          <w:rFonts w:ascii="Times New Roman" w:hAnsi="Times New Roman" w:cs="Times New Roman"/>
          <w:sz w:val="24"/>
          <w:szCs w:val="24"/>
        </w:rPr>
        <w:t xml:space="preserve">Kurt, S. (2018, 05 13). </w:t>
      </w:r>
      <w:proofErr w:type="spellStart"/>
      <w:proofErr w:type="gram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proofErr w:type="spellEnd"/>
      <w:proofErr w:type="gram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C15095">
          <w:rPr>
            <w:rStyle w:val="Kpr"/>
            <w:rFonts w:ascii="Times New Roman" w:hAnsi="Times New Roman" w:cs="Times New Roman"/>
            <w:sz w:val="24"/>
            <w:szCs w:val="24"/>
          </w:rPr>
          <w:t>https://educationaltechnology.net/flipped-classroom/</w:t>
        </w:r>
      </w:hyperlink>
    </w:p>
    <w:p w14:paraId="68878F2F" w14:textId="77777777" w:rsidR="00932A47" w:rsidRPr="00C15095" w:rsidRDefault="00932A47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Lehman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 R. M., &amp;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Conceição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, S. C. (2010). 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Creating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a sense of presence in online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: How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"Be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"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learners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. John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</w:t>
      </w:r>
    </w:p>
    <w:p w14:paraId="2B6D2CA7" w14:textId="77777777" w:rsidR="00932A47" w:rsidRPr="00C15095" w:rsidRDefault="00932A47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Stickler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 U., &amp;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Hampel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 R. (2015).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Transforming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: New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Developing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Online Language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Teaching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,</w:t>
      </w:r>
    </w:p>
    <w:p w14:paraId="1C6A8381" w14:textId="4D7B56F3" w:rsidR="00932A47" w:rsidRPr="00C15095" w:rsidRDefault="00932A47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Tait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A. (2000). Planning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 </w:t>
      </w:r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Open Learning: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of Open,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Distance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e-Learning</w:t>
      </w:r>
      <w:r w:rsidRPr="00C15095">
        <w:rPr>
          <w:rFonts w:ascii="Times New Roman" w:hAnsi="Times New Roman" w:cs="Times New Roman"/>
          <w:sz w:val="24"/>
          <w:szCs w:val="24"/>
        </w:rPr>
        <w:t>, </w:t>
      </w:r>
      <w:r w:rsidRPr="00C15095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C15095">
        <w:rPr>
          <w:rFonts w:ascii="Times New Roman" w:hAnsi="Times New Roman" w:cs="Times New Roman"/>
          <w:sz w:val="24"/>
          <w:szCs w:val="24"/>
        </w:rPr>
        <w:t>(3), 287-299.</w:t>
      </w:r>
    </w:p>
    <w:p w14:paraId="5C6BD329" w14:textId="77777777" w:rsidR="00BC488D" w:rsidRPr="00C15095" w:rsidRDefault="00BC488D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sz w:val="24"/>
          <w:szCs w:val="24"/>
        </w:rPr>
        <w:t>Zou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 D.,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Luo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 S.,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 H., &amp;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Hwang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 G. (2020). A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classrooms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C1509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sz w:val="24"/>
          <w:szCs w:val="24"/>
        </w:rPr>
        <w:t>Assisted</w:t>
      </w:r>
      <w:proofErr w:type="spellEnd"/>
      <w:r w:rsidRPr="00C15095">
        <w:rPr>
          <w:rFonts w:ascii="Times New Roman" w:hAnsi="Times New Roman" w:cs="Times New Roman"/>
          <w:i/>
          <w:iCs/>
          <w:sz w:val="24"/>
          <w:szCs w:val="24"/>
        </w:rPr>
        <w:t xml:space="preserve"> Language Learning</w:t>
      </w:r>
      <w:r w:rsidRPr="00C15095">
        <w:rPr>
          <w:rFonts w:ascii="Times New Roman" w:hAnsi="Times New Roman" w:cs="Times New Roman"/>
          <w:sz w:val="24"/>
          <w:szCs w:val="24"/>
        </w:rPr>
        <w:t>, 1-27.</w:t>
      </w:r>
    </w:p>
    <w:p w14:paraId="6F8563C2" w14:textId="10610F22" w:rsidR="00BC488D" w:rsidRPr="00C15095" w:rsidRDefault="00BC488D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Wang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K. H. (2018). Learning 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Vocabulary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Strategically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 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Study-Abroad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Context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Learning </w:t>
      </w:r>
      <w:proofErr w:type="spellStart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Vocabulary</w:t>
      </w:r>
      <w:proofErr w:type="spellEnd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Strategically</w:t>
      </w:r>
      <w:proofErr w:type="spellEnd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a </w:t>
      </w:r>
      <w:proofErr w:type="spellStart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Study</w:t>
      </w:r>
      <w:proofErr w:type="spellEnd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Abroad</w:t>
      </w:r>
      <w:proofErr w:type="spellEnd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09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Context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231-268). 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Palgrave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Macmillan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Cham</w:t>
      </w:r>
      <w:proofErr w:type="spellEnd"/>
      <w:r w:rsidRPr="00C150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C14798A" w14:textId="341280D2" w:rsidR="00EB67ED" w:rsidRPr="00C15095" w:rsidRDefault="00EB67ED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095A2" w14:textId="413D1336" w:rsidR="00003E8D" w:rsidRPr="00C15095" w:rsidRDefault="00003E8D" w:rsidP="00F5400E">
      <w:pPr>
        <w:spacing w:line="48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16DFA6" w14:textId="77777777" w:rsidR="00003E8D" w:rsidRPr="00C15095" w:rsidRDefault="00003E8D" w:rsidP="00F5400E">
      <w:pPr>
        <w:spacing w:line="48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85C788" w14:textId="2E869971" w:rsidR="003F732B" w:rsidRPr="006D63A8" w:rsidRDefault="003F732B" w:rsidP="00F5400E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</w:pPr>
      <w:r w:rsidRPr="00C150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‘</w:t>
      </w:r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’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bulk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of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learning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takes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place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in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non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-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co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-presence’’</w:t>
      </w:r>
    </w:p>
    <w:p w14:paraId="774471DD" w14:textId="77777777" w:rsidR="003F732B" w:rsidRPr="006D63A8" w:rsidRDefault="003F732B" w:rsidP="00F5400E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</w:pPr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‘’As Internet-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based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technology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evolves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in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this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social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direction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, it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points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to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importance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of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sense of presence.’’</w:t>
      </w:r>
    </w:p>
    <w:p w14:paraId="17D113BD" w14:textId="77777777" w:rsidR="003F732B" w:rsidRPr="006D63A8" w:rsidRDefault="003F732B" w:rsidP="00F5400E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</w:pPr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’’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best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teacher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can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hope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for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is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to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create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an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atmosphere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in his/her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classroom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that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is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separated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from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any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negative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challenges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mentioned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in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the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causes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section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.’’</w:t>
      </w:r>
    </w:p>
    <w:p w14:paraId="4AEEF53A" w14:textId="77777777" w:rsidR="003F732B" w:rsidRPr="006D63A8" w:rsidRDefault="003F732B" w:rsidP="00F5400E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</w:pPr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‘’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Flipped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Learning;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gateway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to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student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 xml:space="preserve"> </w:t>
      </w:r>
      <w:proofErr w:type="spellStart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engagement</w:t>
      </w:r>
      <w:proofErr w:type="spellEnd"/>
      <w:r w:rsidRPr="006D63A8">
        <w:rPr>
          <w:rFonts w:ascii="Times New Roman" w:hAnsi="Times New Roman" w:cs="Times New Roman"/>
          <w:b/>
          <w:bCs/>
          <w:i/>
          <w:iCs/>
          <w:sz w:val="24"/>
          <w:szCs w:val="24"/>
          <w:highlight w:val="cyan"/>
        </w:rPr>
        <w:t>.’’</w:t>
      </w:r>
    </w:p>
    <w:p w14:paraId="44E4C70A" w14:textId="4A02E919" w:rsidR="00EB67ED" w:rsidRPr="00C15095" w:rsidRDefault="00EB67ED" w:rsidP="00F5400E">
      <w:pPr>
        <w:spacing w:line="48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CB5506D" w14:textId="77777777" w:rsidR="00EB67ED" w:rsidRPr="00C15095" w:rsidRDefault="00EB67ED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0152B" w14:textId="77777777" w:rsidR="002E65E0" w:rsidRPr="00C15095" w:rsidRDefault="002E65E0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E37A5" w14:textId="77777777" w:rsidR="00993E5A" w:rsidRPr="00C15095" w:rsidRDefault="00993E5A" w:rsidP="00F540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3E5A" w:rsidRPr="00C1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837F"/>
      </v:shape>
    </w:pict>
  </w:numPicBullet>
  <w:abstractNum w:abstractNumId="0" w15:restartNumberingAfterBreak="0">
    <w:nsid w:val="05C20DCC"/>
    <w:multiLevelType w:val="multilevel"/>
    <w:tmpl w:val="FAA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45F88"/>
    <w:multiLevelType w:val="hybridMultilevel"/>
    <w:tmpl w:val="70F01A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D08EE"/>
    <w:multiLevelType w:val="hybridMultilevel"/>
    <w:tmpl w:val="96A262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5B68B9"/>
    <w:multiLevelType w:val="hybridMultilevel"/>
    <w:tmpl w:val="A4561D3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56"/>
    <w:rsid w:val="00003E8D"/>
    <w:rsid w:val="00043021"/>
    <w:rsid w:val="000C7FD2"/>
    <w:rsid w:val="001052A2"/>
    <w:rsid w:val="00111D1C"/>
    <w:rsid w:val="002116FA"/>
    <w:rsid w:val="00213ADB"/>
    <w:rsid w:val="002D5AD9"/>
    <w:rsid w:val="002E4B26"/>
    <w:rsid w:val="002E65E0"/>
    <w:rsid w:val="00340710"/>
    <w:rsid w:val="00363517"/>
    <w:rsid w:val="003F732B"/>
    <w:rsid w:val="00421FF9"/>
    <w:rsid w:val="00461439"/>
    <w:rsid w:val="00555BDC"/>
    <w:rsid w:val="00575D7D"/>
    <w:rsid w:val="00576487"/>
    <w:rsid w:val="005A269F"/>
    <w:rsid w:val="005C3A06"/>
    <w:rsid w:val="00601A1D"/>
    <w:rsid w:val="006B3B46"/>
    <w:rsid w:val="006C1C50"/>
    <w:rsid w:val="006D63A8"/>
    <w:rsid w:val="00726C1F"/>
    <w:rsid w:val="00795616"/>
    <w:rsid w:val="007B3F84"/>
    <w:rsid w:val="007C55BA"/>
    <w:rsid w:val="00821281"/>
    <w:rsid w:val="0082423A"/>
    <w:rsid w:val="00834956"/>
    <w:rsid w:val="008512D2"/>
    <w:rsid w:val="008664CB"/>
    <w:rsid w:val="00932A47"/>
    <w:rsid w:val="00993E5A"/>
    <w:rsid w:val="009D6AAF"/>
    <w:rsid w:val="009E2224"/>
    <w:rsid w:val="00AA3568"/>
    <w:rsid w:val="00BC488D"/>
    <w:rsid w:val="00C15095"/>
    <w:rsid w:val="00C64EB2"/>
    <w:rsid w:val="00C74C58"/>
    <w:rsid w:val="00C92108"/>
    <w:rsid w:val="00C9622B"/>
    <w:rsid w:val="00CC5BF2"/>
    <w:rsid w:val="00D75DF3"/>
    <w:rsid w:val="00DF27A5"/>
    <w:rsid w:val="00E21F82"/>
    <w:rsid w:val="00EB67ED"/>
    <w:rsid w:val="00F5400E"/>
    <w:rsid w:val="00F84E99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3940"/>
  <w15:chartTrackingRefBased/>
  <w15:docId w15:val="{61F091B5-19A4-4464-B55F-DD3E8D5B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32A4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2A4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A269F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CC5BF2"/>
    <w:rPr>
      <w:b/>
      <w:bCs/>
    </w:rPr>
  </w:style>
  <w:style w:type="character" w:styleId="Vurgu">
    <w:name w:val="Emphasis"/>
    <w:basedOn w:val="VarsaylanParagrafYazTipi"/>
    <w:uiPriority w:val="20"/>
    <w:qFormat/>
    <w:rsid w:val="00461439"/>
    <w:rPr>
      <w:i/>
      <w:iCs/>
    </w:rPr>
  </w:style>
  <w:style w:type="paragraph" w:styleId="ListeParagraf">
    <w:name w:val="List Paragraph"/>
    <w:basedOn w:val="Normal"/>
    <w:uiPriority w:val="34"/>
    <w:qFormat/>
    <w:rsid w:val="0060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altechnology.net/flipped-classroom/" TargetMode="External"/><Relationship Id="rId5" Type="http://schemas.openxmlformats.org/officeDocument/2006/relationships/hyperlink" Target="https://www.eteachonline.com/blog/onlinepresenc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ERDEM</dc:creator>
  <cp:keywords/>
  <dc:description/>
  <cp:lastModifiedBy>Yağmur ERDEM</cp:lastModifiedBy>
  <cp:revision>51</cp:revision>
  <dcterms:created xsi:type="dcterms:W3CDTF">2021-04-08T16:10:00Z</dcterms:created>
  <dcterms:modified xsi:type="dcterms:W3CDTF">2021-04-11T11:22:00Z</dcterms:modified>
</cp:coreProperties>
</file>